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026" w:type="dxa"/>
        <w:jc w:val="left"/>
        <w:tblInd w:w="55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568"/>
        <w:gridCol w:w="5457"/>
      </w:tblGrid>
      <w:tr>
        <w:trPr>
          <w:trHeight w:val="960" w:hRule="atLeast"/>
        </w:trPr>
        <w:tc>
          <w:tcPr>
            <w:tcW w:w="3568" w:type="dxa"/>
            <w:tcBorders/>
            <w:shd w:fill="auto" w:val="clear"/>
          </w:tcPr>
          <w:p>
            <w:pPr>
              <w:pStyle w:val="Obsahtabulky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posOffset>-52705</wp:posOffset>
                  </wp:positionH>
                  <wp:positionV relativeFrom="paragraph">
                    <wp:posOffset>15875</wp:posOffset>
                  </wp:positionV>
                  <wp:extent cx="2111375" cy="540385"/>
                  <wp:effectExtent l="0" t="0" r="0" b="0"/>
                  <wp:wrapNone/>
                  <wp:docPr id="1" name="Obrázek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ázek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3173" t="8408" r="0" b="83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1375" cy="540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Open Sans" w:hAnsi="Open Sans"/>
                <w:sz w:val="30"/>
                <w:szCs w:val="30"/>
              </w:rPr>
            </w:pPr>
            <w:r>
              <w:rPr>
                <w:rFonts w:ascii="Open Sans" w:hAnsi="Open Sans"/>
                <w:sz w:val="30"/>
                <w:szCs w:val="30"/>
              </w:rPr>
            </w:r>
          </w:p>
        </w:tc>
      </w:tr>
      <w:tr>
        <w:trPr>
          <w:trHeight w:val="536" w:hRule="atLeast"/>
        </w:trPr>
        <w:tc>
          <w:tcPr>
            <w:tcW w:w="9025" w:type="dxa"/>
            <w:gridSpan w:val="2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Fonts w:ascii="Open Sans" w:hAnsi="Open Sans"/>
                <w:b/>
                <w:sz w:val="30"/>
                <w:szCs w:val="30"/>
              </w:rPr>
              <w:t>Podněty veřejnosti k zadání soutěže</w:t>
            </w:r>
          </w:p>
        </w:tc>
      </w:tr>
    </w:tbl>
    <w:p>
      <w:pPr>
        <w:pStyle w:val="Normal"/>
        <w:spacing w:lineRule="auto" w:line="252" w:before="240" w:after="160"/>
        <w:jc w:val="center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spacing w:lineRule="auto" w:line="252" w:before="240" w:after="160"/>
        <w:ind w:hanging="0"/>
        <w:jc w:val="left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sz w:val="20"/>
          <w:szCs w:val="20"/>
        </w:rPr>
        <w:t>JEDNÁNÍ S OBYVATELI U KULATÝCH STOLŮ</w:t>
      </w:r>
      <w:r>
        <w:rPr>
          <w:rFonts w:ascii="Open Sans" w:hAnsi="Open Sans"/>
          <w:b/>
          <w:i/>
          <w:sz w:val="20"/>
          <w:szCs w:val="20"/>
        </w:rPr>
        <w:br/>
      </w:r>
      <w:r>
        <w:rPr>
          <w:rFonts w:ascii="Open Sans" w:hAnsi="Open Sans"/>
          <w:b/>
          <w:sz w:val="20"/>
          <w:szCs w:val="20"/>
        </w:rPr>
        <w:t xml:space="preserve">23. 9. 2020 v sále Milénia, Tábor </w:t>
        <w:br/>
      </w:r>
    </w:p>
    <w:p>
      <w:pPr>
        <w:pStyle w:val="Normal"/>
        <w:spacing w:before="0" w:after="0"/>
        <w:jc w:val="both"/>
        <w:rPr>
          <w:sz w:val="20"/>
          <w:szCs w:val="20"/>
        </w:rPr>
      </w:pPr>
      <w:bookmarkStart w:id="0" w:name="_GoBack"/>
      <w:bookmarkEnd w:id="0"/>
      <w:r>
        <w:rPr>
          <w:rFonts w:ascii="Open Sans" w:hAnsi="Open Sans"/>
          <w:b/>
          <w:i/>
          <w:sz w:val="20"/>
          <w:szCs w:val="20"/>
        </w:rPr>
        <w:t>Přítomni:</w:t>
      </w:r>
    </w:p>
    <w:p>
      <w:pPr>
        <w:pStyle w:val="Normal"/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moderátorka Mgr. Linda Kovářová</w:t>
        <w:br/>
        <w:t xml:space="preserve">zástupci města Tábor – starosta Ing. Štěpán Pavlík, místostarosta Mgr. Václav Klecanda </w:t>
        <w:br/>
        <w:t>sekretář soutěže – Ing. arch. Iveta Čierna</w:t>
      </w:r>
    </w:p>
    <w:p>
      <w:pPr>
        <w:pStyle w:val="Normal"/>
        <w:spacing w:before="0" w:after="0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spoluorganizátoři soutěže – architekti City Upgrade – Ing. arch. Anita Prokešová, Ing. arch. Vojtěch Luxemburk</w:t>
        <w:br/>
        <w:t>veřejnost - cca 35 obyvatel Tábora</w:t>
      </w:r>
    </w:p>
    <w:p>
      <w:pPr>
        <w:pStyle w:val="Normal"/>
        <w:spacing w:before="240" w:after="240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i/>
          <w:sz w:val="20"/>
          <w:szCs w:val="20"/>
        </w:rPr>
        <w:t>Téma a průběh setkání:</w:t>
      </w:r>
    </w:p>
    <w:p>
      <w:pPr>
        <w:pStyle w:val="Normal"/>
        <w:spacing w:before="240" w:after="240"/>
        <w:jc w:val="both"/>
        <w:rPr>
          <w:sz w:val="20"/>
          <w:szCs w:val="20"/>
        </w:rPr>
      </w:pPr>
      <w:r>
        <w:rPr>
          <w:rFonts w:ascii="Open Sans" w:hAnsi="Open Sans"/>
          <w:sz w:val="20"/>
          <w:szCs w:val="20"/>
        </w:rPr>
        <w:t>Cílem setkání bylo obyvatele seznámit s připravovanou soutěží na lokalitu Dvorce v Táboře a zároveň se dozvědět od obyvatel jejich nápady a názory na daná témata. Nejprve proběhla prezentace o řešeném území, o záměru města, o přípravě a průběhu soutěžního workshopu. Dále probíhala práce po skupinách. Pro formu kulatých stolů jsme vybrali tato témata: hodnoty a problémy, funkce, cesty + doprava, město Tábor a jeho identita. U kulatých stolů byl vždy 1 moderátor a cca 8-9 obyvatel. Moderátor nejprve představil téma a poté obyvatelé sepisovali nápady na lepící lístky nebo je vysvětlili a moderátor nápady napsal na flipchartový papír. Jednalo se o sběr nápadů nikoliv diskusi. Takto probíhala práce postupně na všech čtyřech tématech. Po ukončení posledního tématu měli obyvatelé ještě za úkol dát sepsaným nápadům hlasy (max. 1-2 hlasy/body pro jeden nápad), které určovaly prioritu nápadu dle jejich názoru. Jeden obyvatel mohl dát max. tři hlasy/body nápadům na jednom tématu. Nápady od obyvatel jsou zapracovány do podkladů pro zadání urbanistické soutěže:</w:t>
      </w:r>
    </w:p>
    <w:p>
      <w:pPr>
        <w:pStyle w:val="Normal"/>
        <w:spacing w:before="240" w:after="240"/>
        <w:jc w:val="both"/>
        <w:rPr>
          <w:sz w:val="20"/>
          <w:szCs w:val="20"/>
        </w:rPr>
      </w:pPr>
      <w:r>
        <w:rPr>
          <w:rFonts w:ascii="Open Sans" w:hAnsi="Open Sans"/>
          <w:sz w:val="20"/>
          <w:szCs w:val="20"/>
        </w:rPr>
        <w:br/>
      </w:r>
    </w:p>
    <w:p>
      <w:pPr>
        <w:pStyle w:val="Normal"/>
        <w:jc w:val="both"/>
        <w:rPr>
          <w:rFonts w:ascii="Open Sans" w:hAnsi="Open Sans"/>
          <w:b/>
          <w:b/>
          <w:sz w:val="20"/>
          <w:szCs w:val="20"/>
        </w:rPr>
      </w:pPr>
      <w:r>
        <w:rPr>
          <w:rFonts w:ascii="Open Sans" w:hAnsi="Open Sans"/>
          <w:b/>
          <w:sz w:val="20"/>
          <w:szCs w:val="20"/>
        </w:rPr>
      </w:r>
    </w:p>
    <w:p>
      <w:pPr>
        <w:pStyle w:val="Normal"/>
        <w:rPr>
          <w:rFonts w:ascii="Open Sans" w:hAnsi="Open Sans"/>
          <w:b/>
          <w:b/>
          <w:sz w:val="20"/>
          <w:szCs w:val="20"/>
        </w:rPr>
      </w:pPr>
      <w:r>
        <w:rPr>
          <w:rFonts w:ascii="Open Sans" w:hAnsi="Open Sans"/>
          <w:b/>
          <w:sz w:val="20"/>
          <w:szCs w:val="20"/>
        </w:rPr>
      </w:r>
      <w:r>
        <w:br w:type="page"/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rFonts w:ascii="Open Sans" w:hAnsi="Open Sans"/>
          <w:b/>
          <w:sz w:val="20"/>
          <w:szCs w:val="20"/>
        </w:rPr>
        <w:t>01. HODNOTY + PROBLÉMY</w:t>
      </w:r>
    </w:p>
    <w:p>
      <w:pPr>
        <w:pStyle w:val="Normal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jc w:val="both"/>
        <w:rPr>
          <w:i/>
          <w:i/>
          <w:sz w:val="20"/>
          <w:szCs w:val="20"/>
        </w:rPr>
      </w:pPr>
      <w:r>
        <w:rPr>
          <w:rFonts w:ascii="Open Sans" w:hAnsi="Open Sans"/>
          <w:i/>
          <w:sz w:val="20"/>
          <w:szCs w:val="20"/>
        </w:rPr>
        <w:t>Úvod</w:t>
      </w:r>
    </w:p>
    <w:p>
      <w:pPr>
        <w:pStyle w:val="Normal"/>
        <w:jc w:val="both"/>
        <w:rPr>
          <w:b/>
          <w:b/>
          <w:sz w:val="20"/>
          <w:szCs w:val="20"/>
        </w:rPr>
      </w:pPr>
      <w:r>
        <w:rPr>
          <w:rFonts w:ascii="Open Sans" w:hAnsi="Open Sans"/>
          <w:sz w:val="20"/>
          <w:szCs w:val="20"/>
        </w:rPr>
        <w:t>Jaké jsou hodnoty lokality Dvorce a blízkého okolí? Jaké jsou potenciály, které si zaslouží rozvoj? Co jsou podle Vás největší problémy řešené lokality a blízkého okolí? Případně i nápady jak by se daly řešit.</w:t>
      </w:r>
    </w:p>
    <w:p>
      <w:pPr>
        <w:pStyle w:val="Normal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jc w:val="both"/>
        <w:rPr>
          <w:i/>
          <w:i/>
          <w:sz w:val="20"/>
          <w:szCs w:val="20"/>
        </w:rPr>
      </w:pPr>
      <w:r>
        <w:rPr>
          <w:rFonts w:ascii="Open Sans" w:hAnsi="Open Sans"/>
          <w:i/>
          <w:sz w:val="20"/>
          <w:szCs w:val="20"/>
        </w:rPr>
        <w:t>Nápady obyvatel</w:t>
      </w:r>
    </w:p>
    <w:p>
      <w:pPr>
        <w:pStyle w:val="Normal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tbl>
      <w:tblPr>
        <w:tblStyle w:val="Mkatabulky"/>
        <w:tblW w:w="9019" w:type="dxa"/>
        <w:jc w:val="left"/>
        <w:tblInd w:w="-20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792"/>
        <w:gridCol w:w="1226"/>
      </w:tblGrid>
      <w:tr>
        <w:trPr/>
        <w:tc>
          <w:tcPr>
            <w:tcW w:w="7792" w:type="dxa"/>
            <w:tcBorders/>
            <w:shd w:color="auto" w:fill="BFBFBF" w:themeFill="background1" w:themeFillShade="bf" w:val="clear"/>
            <w:tcMar>
              <w:left w:w="8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ascii="Open Sans" w:hAnsi="Open Sans"/>
                <w:b/>
                <w:sz w:val="20"/>
                <w:szCs w:val="20"/>
              </w:rPr>
              <w:t>NÁPAD</w:t>
            </w:r>
          </w:p>
        </w:tc>
        <w:tc>
          <w:tcPr>
            <w:tcW w:w="1226" w:type="dxa"/>
            <w:tcBorders/>
            <w:shd w:color="auto" w:fill="BFBFBF" w:themeFill="background1" w:themeFillShade="bf" w:val="clear"/>
            <w:tcMar>
              <w:left w:w="8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rFonts w:ascii="Open Sans" w:hAnsi="Open Sans"/>
                <w:b/>
                <w:sz w:val="20"/>
                <w:szCs w:val="20"/>
              </w:rPr>
              <w:t>PRIORITA - POČET HLASŮ</w:t>
            </w:r>
          </w:p>
        </w:tc>
      </w:tr>
      <w:tr>
        <w:trPr/>
        <w:tc>
          <w:tcPr>
            <w:tcW w:w="7792" w:type="dxa"/>
            <w:tcBorders/>
            <w:shd w:color="auto" w:fill="D9D9D9" w:themeFill="background1" w:themeFillShade="d9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HODNOTY</w:t>
            </w:r>
          </w:p>
        </w:tc>
        <w:tc>
          <w:tcPr>
            <w:tcW w:w="1226" w:type="dxa"/>
            <w:tcBorders/>
            <w:shd w:color="auto" w:fill="D9D9D9" w:themeFill="background1" w:themeFillShade="d9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návaznost na park - klidné místo bez dopravy (blízkost parku pro volnočasový pobyt, neohrozit funkci parku plánovanou zástavbou)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pietní místo - brát ohled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blízkost nemocnice, školy, obchodů, centra města i přírody, stadionu - navázat na funkční strukturu města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unikátní lokalita nezasažená historickým vývojem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bytová zástavba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velmi dobrá dostupnost centra města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nezastavěné veřejné prostranství, otevřený vzdušný prostor - nezahltit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propojení na extravilán, prostupnost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vodní zdroj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D9D9D9" w:themeFill="background1" w:themeFillShade="d9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PROBLÉMY</w:t>
            </w:r>
          </w:p>
        </w:tc>
        <w:tc>
          <w:tcPr>
            <w:tcW w:w="1226" w:type="dxa"/>
            <w:tcBorders/>
            <w:shd w:color="auto" w:fill="D9D9D9" w:themeFill="background1" w:themeFillShade="d9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obava z velkého množství nových lidí a budov (Pražské sídliště je lidnaté)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špatná dopravní obslužnost v Táboře (zejména ve východní části Tábora), nezatěžovat centrum, lépe rozložit dopravu po celém Táboře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havrani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chybí tady menší obchody, restaurace, bistro, kadeřnictví, opravny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uzavřenost areálu - plot, více propojit s okolím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chybí krytá odpočívadla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chybí tu záchytné parkoviště pro návštěvníky Tábora při akcích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soukromí vlastníci v areálu - nutnost jednání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pohnutá historie navazujícího místa - potřeba adekvátně reagovat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nyní je to místo nikoho - vyloučená lokalita, bariéra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oddělení řešeného území od parku u popraviště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chybí dětské hřiště a plocha pro děti ve věku od 12 let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D9D9D9" w:themeFill="background1" w:themeFillShade="d9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POTENCIÁLY A DALŠÍ NÁPADY</w:t>
            </w:r>
          </w:p>
        </w:tc>
        <w:tc>
          <w:tcPr>
            <w:tcW w:w="1226" w:type="dxa"/>
            <w:tcBorders/>
            <w:shd w:color="auto" w:fill="D9D9D9" w:themeFill="background1" w:themeFillShade="d9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vytvořit propojení s Pražským sídlištěm, odstranit zeď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7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řešit hospodaření s dešťovou vodou (klást důraz na zásak, zelené střechy, využívat vodu ze střech)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potenciál vytvoření různých typů veřejných, poloveřejných prostorů a komunitních zahrad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potenciál vytvoření unikátního návrhu (celá nová čtvrť, moderní čtvrť 21. století)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vytvořit dostatek parkovacích míst jak pro obyvatele, tak pro návštěvníky (různé návrhy: parkovací dům, parkování v podzemí), řešit tak, aby garáže nebyly daleko, v rámci řešeného území řešit i nedostatek parkovacích stání na Náchodském sídlišti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vytvořit propojení Pražského a Náchodského sídliště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provézt monitorování starých zátěží po armádě, sanace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potenciál vyšších budov (př. Eva Jiřičná)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provézt posouzení stávajících stromů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potenciál rozšíření městské zeleně, dostatek stromů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sítě umístit v kolektoru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navrhnout cenově dostupné byty (pro mladé rodiny, pro seniory, pro sociálně slabší)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lépe využít psí výběh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vytvořit přístup do přírody z jihu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potenciál stát se ostrůvkem energetické soběstačnosti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potenciál vytvoření nového centra části Tábora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přání vytvořit také volný prostor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šance vytvořit kvalitní veřejné prostranství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prověřit kapacitu školy a školky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92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Navýšit podlažnost nových domů na více než 8 podlaží</w:t>
            </w:r>
          </w:p>
        </w:tc>
        <w:tc>
          <w:tcPr>
            <w:tcW w:w="1226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</w:r>
      <w:r>
        <w:br w:type="page"/>
      </w:r>
    </w:p>
    <w:p>
      <w:pPr>
        <w:pStyle w:val="Normal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b/>
          <w:sz w:val="20"/>
          <w:szCs w:val="20"/>
        </w:rPr>
        <w:t>02. FUNKCE</w:t>
      </w:r>
    </w:p>
    <w:p>
      <w:pPr>
        <w:pStyle w:val="Normal"/>
        <w:jc w:val="both"/>
        <w:rPr>
          <w:rFonts w:ascii="Open Sans" w:hAnsi="Open Sans"/>
          <w:b/>
          <w:b/>
          <w:sz w:val="20"/>
          <w:szCs w:val="20"/>
        </w:rPr>
      </w:pPr>
      <w:r>
        <w:rPr>
          <w:rFonts w:ascii="Open Sans" w:hAnsi="Open Sans"/>
          <w:b/>
          <w:sz w:val="20"/>
          <w:szCs w:val="20"/>
        </w:rPr>
      </w:r>
    </w:p>
    <w:p>
      <w:pPr>
        <w:pStyle w:val="Normal"/>
        <w:jc w:val="both"/>
        <w:rPr>
          <w:i/>
          <w:i/>
          <w:sz w:val="20"/>
          <w:szCs w:val="20"/>
        </w:rPr>
      </w:pPr>
      <w:r>
        <w:rPr>
          <w:rFonts w:ascii="Open Sans" w:hAnsi="Open Sans"/>
          <w:i/>
          <w:sz w:val="20"/>
          <w:szCs w:val="20"/>
        </w:rPr>
        <w:t>Úvod</w:t>
      </w:r>
    </w:p>
    <w:p>
      <w:pPr>
        <w:pStyle w:val="Normal"/>
        <w:jc w:val="both"/>
        <w:rPr>
          <w:sz w:val="20"/>
          <w:szCs w:val="20"/>
        </w:rPr>
      </w:pPr>
      <w:r>
        <w:rPr>
          <w:rFonts w:ascii="Open Sans" w:hAnsi="Open Sans"/>
          <w:sz w:val="20"/>
          <w:szCs w:val="20"/>
        </w:rPr>
        <w:t>Jaké veřejné vybavení v okolí nyní nejvíce využíváte? Co Vám zde chybí? Jakým veřejným vybavením si představujete doplnit nový obytný blok? Vysvětlete proč a jak byste vy sami nové vybavení nebo službu, funkci využívali? Téma se týká jak venkovních veřejných funkcí (parky, hřiště apod.) tak objektů (obchody, společenská a kulturní vybavenost, zdravotnictví, školy apod.). Veřejná vybavenost by měla sloužit všem věkovým kategoriím.</w:t>
      </w:r>
    </w:p>
    <w:p>
      <w:pPr>
        <w:pStyle w:val="Normal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jc w:val="both"/>
        <w:rPr>
          <w:i/>
          <w:i/>
          <w:sz w:val="20"/>
          <w:szCs w:val="20"/>
        </w:rPr>
      </w:pPr>
      <w:r>
        <w:rPr>
          <w:rFonts w:ascii="Open Sans" w:hAnsi="Open Sans"/>
          <w:i/>
          <w:sz w:val="20"/>
          <w:szCs w:val="20"/>
        </w:rPr>
        <w:t>Nápady obyvatel</w:t>
      </w:r>
    </w:p>
    <w:p>
      <w:pPr>
        <w:pStyle w:val="Normal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tbl>
      <w:tblPr>
        <w:tblStyle w:val="Mkatabulky"/>
        <w:tblW w:w="9000" w:type="dxa"/>
        <w:jc w:val="left"/>
        <w:tblInd w:w="9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765"/>
        <w:gridCol w:w="1234"/>
      </w:tblGrid>
      <w:tr>
        <w:trPr/>
        <w:tc>
          <w:tcPr>
            <w:tcW w:w="7765" w:type="dxa"/>
            <w:tcBorders/>
            <w:shd w:color="auto" w:fill="BFBFBF" w:themeFill="background1" w:themeFillShade="bf" w:val="clear"/>
            <w:tcMar>
              <w:left w:w="8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ascii="Open Sans" w:hAnsi="Open Sans"/>
                <w:b/>
                <w:sz w:val="20"/>
                <w:szCs w:val="20"/>
              </w:rPr>
              <w:t>NÁPAD</w:t>
            </w:r>
          </w:p>
        </w:tc>
        <w:tc>
          <w:tcPr>
            <w:tcW w:w="1234" w:type="dxa"/>
            <w:tcBorders/>
            <w:shd w:color="auto" w:fill="BFBFBF" w:themeFill="background1" w:themeFillShade="bf" w:val="clear"/>
            <w:tcMar>
              <w:left w:w="8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rFonts w:ascii="Open Sans" w:hAnsi="Open Sans"/>
                <w:b/>
                <w:sz w:val="20"/>
                <w:szCs w:val="20"/>
              </w:rPr>
              <w:t>PRIORITA - POČET HLASŮ</w:t>
            </w:r>
          </w:p>
        </w:tc>
      </w:tr>
      <w:tr>
        <w:trPr/>
        <w:tc>
          <w:tcPr>
            <w:tcW w:w="7765" w:type="dxa"/>
            <w:tcBorders/>
            <w:shd w:color="auto" w:fill="D9D9D9" w:themeFill="background1" w:themeFillShade="d9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FUNKCE</w:t>
            </w:r>
          </w:p>
        </w:tc>
        <w:tc>
          <w:tcPr>
            <w:tcW w:w="1234" w:type="dxa"/>
            <w:tcBorders/>
            <w:shd w:color="auto" w:fill="D9D9D9" w:themeFill="background1" w:themeFillShade="d9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Pejskaři – vymezení prostoru pro pejskaře, parky bez výkalů, dostatek vybavení pro psy, zvýšení poplatků za psy, může být i na okraji území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15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  <w:lang w:val="cs-CZ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MŠ – </w:t>
            </w:r>
            <w:r>
              <w:rPr>
                <w:rFonts w:ascii="Open Sans" w:hAnsi="Open Sans"/>
                <w:sz w:val="20"/>
                <w:szCs w:val="20"/>
                <w:lang w:val="en-US"/>
              </w:rPr>
              <w:t>zachov</w:t>
            </w:r>
            <w:r>
              <w:rPr>
                <w:rFonts w:ascii="Open Sans" w:hAnsi="Open Sans"/>
                <w:sz w:val="20"/>
                <w:szCs w:val="20"/>
                <w:lang w:val="cs-CZ"/>
              </w:rPr>
              <w:t>ání parků, letní školky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9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Venkovní ledová plocha – velká 56x26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Armádní sklad – přesunout z řešeného území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Komunitní dům v městském vlastnictví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Senior dům – pro „relativně zdravé“ seniory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Lékař, zubař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Veřejné WC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Propojení věkových kategorií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Bistro, restaurace – široce přístupná, s předzahrádkou – s ohledem na hluk večer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Mobiliář – nový a oprava starých  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Rozmanitost služeb – holič, kadeřnictví, cukrárna, pedikůra, železářství, zahradnictví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Mandl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Prostory pro obchody a služby - řeznictví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Kavárna, cukrárna 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Drobnější obchody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Rozšíření stávající ZŠ 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Zelenina a ovoce, samoobsluha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Tělocvična, posilovna, – dostatečné prostory pro více účelů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Nedělat venkovní posilovny pro seniory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Parkoviště – parkování i u sportovišť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Obchodní centrum – i s multikinem 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Jídelna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Opravna obuvi 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Vysoká škola 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Trafika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Kapacita veřejné vybavenosti – pro nové obyvatele i pro stávající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65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Obchod pro seniory</w:t>
            </w:r>
          </w:p>
        </w:tc>
        <w:tc>
          <w:tcPr>
            <w:tcW w:w="1234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rFonts w:ascii="Open Sans" w:hAnsi="Open Sans"/>
          <w:b/>
          <w:b/>
          <w:sz w:val="28"/>
          <w:szCs w:val="28"/>
        </w:rPr>
      </w:pPr>
      <w:r>
        <w:br w:type="page"/>
      </w:r>
      <w:r>
        <w:rPr>
          <w:rFonts w:ascii="Open Sans" w:hAnsi="Open Sans"/>
          <w:b/>
          <w:sz w:val="20"/>
          <w:szCs w:val="20"/>
        </w:rPr>
        <w:t>03. CESTY + DOPRAVA</w:t>
      </w:r>
    </w:p>
    <w:p>
      <w:pPr>
        <w:pStyle w:val="Normal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jc w:val="both"/>
        <w:rPr>
          <w:i/>
          <w:i/>
          <w:sz w:val="20"/>
          <w:szCs w:val="20"/>
        </w:rPr>
      </w:pPr>
      <w:r>
        <w:rPr>
          <w:rFonts w:ascii="Open Sans" w:hAnsi="Open Sans"/>
          <w:i/>
          <w:sz w:val="20"/>
          <w:szCs w:val="20"/>
        </w:rPr>
        <w:t>Úvod</w:t>
      </w:r>
    </w:p>
    <w:p>
      <w:pPr>
        <w:pStyle w:val="Normal"/>
        <w:jc w:val="both"/>
        <w:rPr>
          <w:sz w:val="20"/>
          <w:szCs w:val="20"/>
        </w:rPr>
      </w:pPr>
      <w:r>
        <w:rPr>
          <w:rFonts w:ascii="Open Sans" w:hAnsi="Open Sans"/>
          <w:sz w:val="20"/>
          <w:szCs w:val="20"/>
        </w:rPr>
        <w:t>Chybí Vám (pěším nebo cyklistům) nějaká pěšina, cesta nebo trasa mezi zajímavými místy, která nejsou dosud propojena a mohla by vést právě přes řešené území Dvorce?</w:t>
      </w:r>
    </w:p>
    <w:p>
      <w:pPr>
        <w:pStyle w:val="Normal"/>
        <w:jc w:val="both"/>
        <w:rPr>
          <w:sz w:val="20"/>
          <w:szCs w:val="20"/>
        </w:rPr>
      </w:pPr>
      <w:r>
        <w:rPr>
          <w:rFonts w:ascii="Open Sans" w:hAnsi="Open Sans"/>
          <w:sz w:val="20"/>
          <w:szCs w:val="20"/>
        </w:rPr>
        <w:t>Kudy jezdíte a kam autem v oblasti kolem Dvorců? Jaká je vytíženost okolních ulic? Jaká je bezbečnost v území z hlediska dopravy? Jaká je obslužnost MHD? Máte nějaké připomínky k možnostem parkování v území?</w:t>
      </w:r>
    </w:p>
    <w:p>
      <w:pPr>
        <w:pStyle w:val="Normal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jc w:val="both"/>
        <w:rPr>
          <w:i/>
          <w:i/>
          <w:sz w:val="20"/>
          <w:szCs w:val="20"/>
        </w:rPr>
      </w:pPr>
      <w:r>
        <w:rPr>
          <w:rFonts w:ascii="Open Sans" w:hAnsi="Open Sans"/>
          <w:i/>
          <w:sz w:val="20"/>
          <w:szCs w:val="20"/>
        </w:rPr>
        <w:t>Nápady obyvatel</w:t>
      </w:r>
    </w:p>
    <w:p>
      <w:pPr>
        <w:pStyle w:val="Normal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tbl>
      <w:tblPr>
        <w:tblStyle w:val="Mkatabulky"/>
        <w:tblW w:w="9019" w:type="dxa"/>
        <w:jc w:val="left"/>
        <w:tblInd w:w="-20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778"/>
        <w:gridCol w:w="1240"/>
      </w:tblGrid>
      <w:tr>
        <w:trPr/>
        <w:tc>
          <w:tcPr>
            <w:tcW w:w="7778" w:type="dxa"/>
            <w:tcBorders/>
            <w:shd w:color="auto" w:fill="BFBFBF" w:themeFill="background1" w:themeFillShade="bf" w:val="clear"/>
            <w:tcMar>
              <w:left w:w="8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ascii="Open Sans" w:hAnsi="Open Sans"/>
                <w:b/>
                <w:sz w:val="20"/>
                <w:szCs w:val="20"/>
              </w:rPr>
              <w:t>NÁPAD</w:t>
            </w:r>
          </w:p>
        </w:tc>
        <w:tc>
          <w:tcPr>
            <w:tcW w:w="1240" w:type="dxa"/>
            <w:tcBorders/>
            <w:shd w:color="auto" w:fill="BFBFBF" w:themeFill="background1" w:themeFillShade="bf" w:val="clear"/>
            <w:tcMar>
              <w:left w:w="8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rFonts w:ascii="Open Sans" w:hAnsi="Open Sans"/>
                <w:b/>
                <w:sz w:val="20"/>
                <w:szCs w:val="20"/>
              </w:rPr>
              <w:t>PRIORITA - POČET HLASŮ</w:t>
            </w:r>
          </w:p>
        </w:tc>
      </w:tr>
      <w:tr>
        <w:trPr/>
        <w:tc>
          <w:tcPr>
            <w:tcW w:w="7778" w:type="dxa"/>
            <w:tcBorders/>
            <w:shd w:color="auto" w:fill="D9D9D9" w:themeFill="background1" w:themeFillShade="d9" w:val="clear"/>
            <w:tcMar>
              <w:left w:w="88" w:type="dxa"/>
            </w:tcMar>
          </w:tcPr>
          <w:p>
            <w:pPr>
              <w:pStyle w:val="Normal"/>
              <w:widowControl w:val="false"/>
              <w:tabs>
                <w:tab w:val="left" w:pos="1236" w:leader="none"/>
              </w:tabs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CESTY + DOPRAVA</w:t>
            </w:r>
          </w:p>
        </w:tc>
        <w:tc>
          <w:tcPr>
            <w:tcW w:w="1240" w:type="dxa"/>
            <w:tcBorders/>
            <w:shd w:color="auto" w:fill="D9D9D9" w:themeFill="background1" w:themeFillShade="d9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Parkování pod zemí – parkovací dům podzemní, maximalizovat místa pod zemí oproti stáním na ulici, venkovní stání pro návštěvníky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16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  <w:lang w:val="cs-CZ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MŠ – </w:t>
            </w:r>
            <w:r>
              <w:rPr>
                <w:rFonts w:ascii="Open Sans" w:hAnsi="Open Sans"/>
                <w:sz w:val="20"/>
                <w:szCs w:val="20"/>
                <w:lang w:val="en-US"/>
              </w:rPr>
              <w:t>zachov</w:t>
            </w:r>
            <w:r>
              <w:rPr>
                <w:rFonts w:ascii="Open Sans" w:hAnsi="Open Sans"/>
                <w:sz w:val="20"/>
                <w:szCs w:val="20"/>
                <w:lang w:val="cs-CZ"/>
              </w:rPr>
              <w:t>ání parků, letní školky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9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Prostupnost směr letiště Všechov – vazba celého území do polí za obchvatem – na kolo, procházka, k Bálkově Lhotě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9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MHD – změna koncepce MHD v návaznosti na nové domy, autobusová linka Kyjevskou ulicí, špatné spojení sídliště s centrem, podpora MHD – zastávky MHD v novém území – malé autobusy, spojení na nádraží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7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Vjezdy do území od Kyjevské a Kapitána Jaroše, ne z ulice Václava Soumara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Více vjezdů do řešeného území autem 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Přechod směr centrum přes ulici Kapitána Jaroše 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Nenavazující cyklostezky (kolem Blaňáku) – přidání mobiliáře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Vymístit parkovací kamiony a TIR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Dostatečné parkovací plochy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Dostatečné parkovací kapacity pro nové bydlení – alespoň 2 místa na byt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Dobíjecí stanice elektromobility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Zrušit celá kasárna – vytvoření prostupnosti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Obchvat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Okružní křižovatka – přístupnost z Kyjevské 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Park u Popraviště – bariéra v území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Vyhovuje doprava vedená okolo než napříč novou čtvrtí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Zeď v Kyjevské ulici – odstranit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Ne parkování pro zájezdové autobusy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Přechod od pošty do parku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Cyklistická infrastruktura – návaznost na existující síť – stezky, pruhy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tabs>
                <w:tab w:val="center" w:pos="3781" w:leader="none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Parkoviště taxi – pro městské taxi</w:t>
              <w:tab/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Nedostatek parkovacích míst v celém okolí, Náchodské sídliště – největší problém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Parkovací plochy u posilovny/výměníku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Parkovací plochy u zimního stadionu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/>
        <w:rPr>
          <w:rFonts w:ascii="Open Sans" w:hAnsi="Open Sans"/>
          <w:b/>
          <w:b/>
          <w:sz w:val="20"/>
          <w:szCs w:val="20"/>
        </w:rPr>
      </w:pPr>
      <w:r>
        <w:rPr>
          <w:rFonts w:ascii="Open Sans" w:hAnsi="Open Sans"/>
          <w:b/>
          <w:sz w:val="20"/>
          <w:szCs w:val="20"/>
        </w:rPr>
      </w:r>
    </w:p>
    <w:p>
      <w:pPr>
        <w:pStyle w:val="Normal"/>
        <w:spacing w:lineRule="auto" w:line="240"/>
        <w:rPr>
          <w:rFonts w:ascii="Open Sans" w:hAnsi="Open Sans"/>
          <w:b/>
          <w:b/>
          <w:sz w:val="20"/>
          <w:szCs w:val="20"/>
        </w:rPr>
      </w:pPr>
      <w:r>
        <w:rPr>
          <w:rFonts w:ascii="Open Sans" w:hAnsi="Open Sans"/>
          <w:b/>
          <w:sz w:val="20"/>
          <w:szCs w:val="20"/>
        </w:rPr>
      </w:r>
      <w:r>
        <w:br w:type="page"/>
      </w:r>
    </w:p>
    <w:p>
      <w:pPr>
        <w:pStyle w:val="Normal"/>
        <w:spacing w:lineRule="auto" w:line="240"/>
        <w:rPr>
          <w:b/>
          <w:b/>
          <w:sz w:val="28"/>
          <w:szCs w:val="28"/>
        </w:rPr>
      </w:pPr>
      <w:r>
        <w:rPr>
          <w:rFonts w:ascii="Open Sans" w:hAnsi="Open Sans"/>
          <w:b/>
          <w:sz w:val="20"/>
          <w:szCs w:val="20"/>
        </w:rPr>
        <w:t>04. MĚSTO TÁBOR A JEHO IDENTITA</w:t>
      </w:r>
    </w:p>
    <w:p>
      <w:pPr>
        <w:pStyle w:val="Normal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jc w:val="both"/>
        <w:rPr>
          <w:i/>
          <w:i/>
          <w:sz w:val="20"/>
          <w:szCs w:val="20"/>
        </w:rPr>
      </w:pPr>
      <w:r>
        <w:rPr>
          <w:rFonts w:ascii="Open Sans" w:hAnsi="Open Sans"/>
          <w:i/>
          <w:sz w:val="20"/>
          <w:szCs w:val="20"/>
        </w:rPr>
        <w:t>Úvod</w:t>
      </w:r>
    </w:p>
    <w:p>
      <w:pPr>
        <w:pStyle w:val="Normal"/>
        <w:jc w:val="both"/>
        <w:rPr>
          <w:b/>
          <w:b/>
          <w:sz w:val="20"/>
          <w:szCs w:val="20"/>
        </w:rPr>
      </w:pPr>
      <w:r>
        <w:rPr>
          <w:rFonts w:ascii="Open Sans" w:hAnsi="Open Sans"/>
          <w:sz w:val="20"/>
          <w:szCs w:val="20"/>
        </w:rPr>
        <w:t xml:space="preserve">Co se Vám vybaví, když se řekne Tábor? Např. jsou ve městě a okolní krajině místa, hodnoty, potenciály, atmosféra apod., které jsou podle Vás zajímavé, ale zanedbané, zapomenuté, zničené a zaslouží si rozvoj, obnovu, znovunalezení? Kde jsou a jak by podle Vašeho názoru měla vypadat, fungovat, žít? Máte další nápady a doporučení zadání řešeného území, které nebyly zahrnuty v předchozích tématech? </w:t>
      </w:r>
    </w:p>
    <w:p>
      <w:pPr>
        <w:pStyle w:val="Normal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jc w:val="both"/>
        <w:rPr>
          <w:i/>
          <w:i/>
          <w:sz w:val="20"/>
          <w:szCs w:val="20"/>
        </w:rPr>
      </w:pPr>
      <w:r>
        <w:rPr>
          <w:rFonts w:ascii="Open Sans" w:hAnsi="Open Sans"/>
          <w:i/>
          <w:sz w:val="20"/>
          <w:szCs w:val="20"/>
        </w:rPr>
        <w:t>Nápady obyvatel</w:t>
      </w:r>
    </w:p>
    <w:p>
      <w:pPr>
        <w:pStyle w:val="Normal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tbl>
      <w:tblPr>
        <w:tblStyle w:val="Mkatabulky"/>
        <w:tblW w:w="9019" w:type="dxa"/>
        <w:jc w:val="left"/>
        <w:tblInd w:w="-20" w:type="dxa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778"/>
        <w:gridCol w:w="1240"/>
      </w:tblGrid>
      <w:tr>
        <w:trPr/>
        <w:tc>
          <w:tcPr>
            <w:tcW w:w="7778" w:type="dxa"/>
            <w:tcBorders/>
            <w:shd w:color="auto" w:fill="BFBFBF" w:themeFill="background1" w:themeFillShade="bf" w:val="clear"/>
            <w:tcMar>
              <w:left w:w="8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ascii="Open Sans" w:hAnsi="Open Sans"/>
                <w:b/>
                <w:sz w:val="20"/>
                <w:szCs w:val="20"/>
              </w:rPr>
              <w:t>NÁPAD</w:t>
            </w:r>
          </w:p>
        </w:tc>
        <w:tc>
          <w:tcPr>
            <w:tcW w:w="1240" w:type="dxa"/>
            <w:tcBorders/>
            <w:shd w:color="auto" w:fill="BFBFBF" w:themeFill="background1" w:themeFillShade="bf" w:val="clear"/>
            <w:tcMar>
              <w:left w:w="88" w:type="dxa"/>
            </w:tcMar>
            <w:vAlign w:val="center"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rFonts w:ascii="Open Sans" w:hAnsi="Open Sans"/>
                <w:b/>
                <w:sz w:val="20"/>
                <w:szCs w:val="20"/>
              </w:rPr>
              <w:t>PRIORITA - POČET HLASŮ</w:t>
            </w:r>
          </w:p>
        </w:tc>
      </w:tr>
      <w:tr>
        <w:trPr/>
        <w:tc>
          <w:tcPr>
            <w:tcW w:w="7778" w:type="dxa"/>
            <w:tcBorders/>
            <w:shd w:color="auto" w:fill="D9D9D9" w:themeFill="background1" w:themeFillShade="d9" w:val="clear"/>
            <w:tcMar>
              <w:left w:w="88" w:type="dxa"/>
            </w:tcMar>
          </w:tcPr>
          <w:p>
            <w:pPr>
              <w:pStyle w:val="Normal"/>
              <w:widowControl w:val="false"/>
              <w:tabs>
                <w:tab w:val="left" w:pos="1236" w:leader="none"/>
              </w:tabs>
              <w:spacing w:lineRule="auto" w:line="240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  <w:tc>
          <w:tcPr>
            <w:tcW w:w="1240" w:type="dxa"/>
            <w:tcBorders/>
            <w:shd w:color="auto" w:fill="D9D9D9" w:themeFill="background1" w:themeFillShade="d9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Jordán – zpřístupnit delší část břehu ke koupání, vylepšit zázemí u rybníka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8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Návrh zelené střechy v kombinaci s využitím moderních technologií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8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  <w:lang w:val="cs-CZ"/>
              </w:rPr>
            </w:pPr>
            <w:r>
              <w:rPr>
                <w:rFonts w:ascii="Open Sans" w:hAnsi="Open Sans"/>
                <w:sz w:val="20"/>
                <w:szCs w:val="20"/>
              </w:rPr>
              <w:t>Nová zahradní zelená čtvrť – kombinace modré a zelené infrastruktury, vzor soběstačnosti, čvrť, která jde do budoucna. Energetická, bezodpadová, respektovat zásady udržitelnosti. Greentown v rámci Tábora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8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Kompozice města – kostel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Neopakovat typologii náměstí TGM (beton, málo zeleně)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Nevyužitý potenciál Lužnice – vodáctví a zahrádky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Dvě letiště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  <w:p>
            <w:pPr>
              <w:pStyle w:val="Normal"/>
              <w:spacing w:lineRule="auto" w:line="240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Místo narození - významných fotografů Šechtl Voseček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Kasárna – význam pro celé město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Historie – husitství – muzeum, nalákat turisty do města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Definování středu čtvrti – náměstí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Rozmanité město – členitostí a morfologií, každá část má vlastní identitu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Kvalitní bydlení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Blízkost přírody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Rokle pod pentagonem – bývalé zahradnictví na jih od řešeného území, odkrýt pohled na Tábor, upravit pěší propojení s centrem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Ekumenické centrum v nové čtvrti 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Příležitost a potenciál území – kontrast historického centra a moderní čtvrti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Dostupnost přírody – podpořit, zanedbaná návaznost do krajiny, navazuje na unikátní historické centrum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Podpora cyklo a pěší infrastruktury ve městě a v krajině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Město, kde to žije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Místo pro potkávání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tabs>
                <w:tab w:val="center" w:pos="3781" w:leader="none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 xml:space="preserve">Respektování genia loci, vytvoření nového pro novou čtvrť 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Ne mrakodrapy, respektovat horizont města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Výběr materiálů stavby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Dlouho se nic nestavělo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tabs>
                <w:tab w:val="center" w:pos="3781" w:leader="none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Rekreační zóna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Město kultury a sportu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1</w:t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tabs>
                <w:tab w:val="left" w:pos="2408" w:leader="none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Kultura a spolky</w:t>
              <w:tab/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Vojenská minulost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Řešení rozvoje města i pro rodinné domy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Patriotismus obyvatel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Uhlíkově neutrální čtvrť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Kdysi krajské město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Střelnice – více využití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Krásné město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  <w:lang w:val="cs-CZ"/>
              </w:rPr>
            </w:pPr>
            <w:r>
              <w:rPr>
                <w:rFonts w:ascii="Open Sans" w:hAnsi="Open Sans"/>
                <w:sz w:val="20"/>
                <w:szCs w:val="20"/>
                <w:lang w:val="cs-CZ"/>
              </w:rPr>
              <w:t>Kotnov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Klokoty – výhledy ze Švehlova mostu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Studánka – Eleonora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  <w:tr>
        <w:trPr/>
        <w:tc>
          <w:tcPr>
            <w:tcW w:w="7778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  <w:t>Parkány</w:t>
            </w:r>
          </w:p>
        </w:tc>
        <w:tc>
          <w:tcPr>
            <w:tcW w:w="1240" w:type="dxa"/>
            <w:tcBorders/>
            <w:shd w:color="auto" w:fill="auto" w:val="clear"/>
            <w:tcMar>
              <w:left w:w="88" w:type="dxa"/>
            </w:tcMar>
          </w:tcPr>
          <w:p>
            <w:pPr>
              <w:pStyle w:val="Normal"/>
              <w:spacing w:lineRule="auto" w:line="240"/>
              <w:jc w:val="center"/>
              <w:rPr>
                <w:rFonts w:ascii="Open Sans" w:hAnsi="Open Sans"/>
                <w:sz w:val="20"/>
                <w:szCs w:val="20"/>
              </w:rPr>
            </w:pPr>
            <w:r>
              <w:rPr>
                <w:rFonts w:ascii="Open Sans" w:hAnsi="Open Sans"/>
                <w:sz w:val="20"/>
                <w:szCs w:val="20"/>
              </w:rPr>
            </w:r>
          </w:p>
        </w:tc>
      </w:tr>
    </w:tbl>
    <w:p>
      <w:pPr>
        <w:pStyle w:val="Normal"/>
        <w:ind w:left="720" w:hanging="0"/>
        <w:jc w:val="both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</w:r>
    </w:p>
    <w:p>
      <w:pPr>
        <w:pStyle w:val="Normal"/>
        <w:spacing w:before="240" w:after="240"/>
        <w:jc w:val="right"/>
        <w:rPr>
          <w:rFonts w:ascii="Open Sans" w:hAnsi="Open Sans"/>
          <w:sz w:val="20"/>
          <w:szCs w:val="20"/>
        </w:rPr>
      </w:pPr>
      <w:r>
        <w:rPr>
          <w:rFonts w:ascii="Open Sans" w:hAnsi="Open Sans"/>
          <w:sz w:val="20"/>
          <w:szCs w:val="20"/>
        </w:rPr>
        <w:t>Datum vyhotovení 30. 09. 2020</w:t>
      </w:r>
    </w:p>
    <w:p>
      <w:pPr>
        <w:pStyle w:val="Normal"/>
        <w:spacing w:before="240" w:after="240"/>
        <w:jc w:val="right"/>
        <w:rPr/>
      </w:pPr>
      <w:r>
        <w:rPr>
          <w:rFonts w:ascii="Open Sans" w:hAnsi="Open Sans"/>
          <w:i/>
          <w:sz w:val="20"/>
          <w:szCs w:val="20"/>
        </w:rPr>
        <w:t>zapsali architekti City Upgrade</w:t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Open Sans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Cs w:val="22"/>
        <w:lang w:val="cs" w:eastAsia="cs-CZ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/>
      <w:jc w:val="left"/>
    </w:pPr>
    <w:rPr>
      <w:rFonts w:ascii="Arial" w:hAnsi="Arial" w:eastAsia="Arial" w:cs="Arial"/>
      <w:color w:val="00000A"/>
      <w:sz w:val="22"/>
      <w:szCs w:val="22"/>
      <w:lang w:val="cs" w:eastAsia="cs-CZ" w:bidi="ar-SA"/>
    </w:rPr>
  </w:style>
  <w:style w:type="paragraph" w:styleId="Nadpis1">
    <w:name w:val="Heading 1"/>
    <w:basedOn w:val="Normal"/>
    <w:qFormat/>
    <w:pPr>
      <w:keepNext/>
      <w:keepLines/>
      <w:spacing w:before="480" w:after="120"/>
      <w:outlineLvl w:val="0"/>
    </w:pPr>
    <w:rPr>
      <w:b/>
      <w:sz w:val="28"/>
      <w:szCs w:val="28"/>
    </w:rPr>
  </w:style>
  <w:style w:type="paragraph" w:styleId="Nadpis2">
    <w:name w:val="Heading 2"/>
    <w:basedOn w:val="Normal"/>
    <w:qFormat/>
    <w:pPr>
      <w:keepNext/>
      <w:keepLines/>
      <w:spacing w:before="360" w:after="80"/>
      <w:outlineLvl w:val="1"/>
    </w:pPr>
    <w:rPr>
      <w:b/>
      <w:sz w:val="24"/>
      <w:szCs w:val="24"/>
    </w:rPr>
  </w:style>
  <w:style w:type="paragraph" w:styleId="Nadpis3">
    <w:name w:val="Heading 3"/>
    <w:basedOn w:val="Normal"/>
    <w:qFormat/>
    <w:pPr>
      <w:keepNext/>
      <w:keepLines/>
      <w:spacing w:before="280" w:after="80"/>
      <w:outlineLvl w:val="2"/>
    </w:pPr>
    <w:rPr>
      <w:sz w:val="24"/>
      <w:szCs w:val="24"/>
    </w:rPr>
  </w:style>
  <w:style w:type="paragraph" w:styleId="Nadpis4">
    <w:name w:val="Heading 4"/>
    <w:basedOn w:val="Normal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al"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al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Pr>
      <w:u w:val="none"/>
    </w:rPr>
  </w:style>
  <w:style w:type="character" w:styleId="ListLabel2" w:customStyle="1">
    <w:name w:val="ListLabel 2"/>
    <w:qFormat/>
    <w:rPr>
      <w:u w:val="none"/>
    </w:rPr>
  </w:style>
  <w:style w:type="character" w:styleId="ListLabel3" w:customStyle="1">
    <w:name w:val="ListLabel 3"/>
    <w:qFormat/>
    <w:rPr>
      <w:u w:val="none"/>
    </w:rPr>
  </w:style>
  <w:style w:type="character" w:styleId="ListLabel4" w:customStyle="1">
    <w:name w:val="ListLabel 4"/>
    <w:qFormat/>
    <w:rPr>
      <w:u w:val="none"/>
    </w:rPr>
  </w:style>
  <w:style w:type="character" w:styleId="ListLabel5" w:customStyle="1">
    <w:name w:val="ListLabel 5"/>
    <w:qFormat/>
    <w:rPr>
      <w:u w:val="none"/>
    </w:rPr>
  </w:style>
  <w:style w:type="character" w:styleId="ListLabel6" w:customStyle="1">
    <w:name w:val="ListLabel 6"/>
    <w:qFormat/>
    <w:rPr>
      <w:u w:val="none"/>
    </w:rPr>
  </w:style>
  <w:style w:type="character" w:styleId="ListLabel7" w:customStyle="1">
    <w:name w:val="ListLabel 7"/>
    <w:qFormat/>
    <w:rPr>
      <w:u w:val="none"/>
    </w:rPr>
  </w:style>
  <w:style w:type="character" w:styleId="ListLabel8" w:customStyle="1">
    <w:name w:val="ListLabel 8"/>
    <w:qFormat/>
    <w:rPr>
      <w:u w:val="none"/>
    </w:rPr>
  </w:style>
  <w:style w:type="character" w:styleId="ListLabel9" w:customStyle="1">
    <w:name w:val="ListLabel 9"/>
    <w:qFormat/>
    <w:rPr>
      <w:u w:val="none"/>
    </w:rPr>
  </w:style>
  <w:style w:type="character" w:styleId="ListLabel10" w:customStyle="1">
    <w:name w:val="ListLabel 10"/>
    <w:qFormat/>
    <w:rPr>
      <w:u w:val="none"/>
    </w:rPr>
  </w:style>
  <w:style w:type="character" w:styleId="ListLabel11" w:customStyle="1">
    <w:name w:val="ListLabel 11"/>
    <w:qFormat/>
    <w:rPr>
      <w:u w:val="none"/>
    </w:rPr>
  </w:style>
  <w:style w:type="character" w:styleId="ListLabel12" w:customStyle="1">
    <w:name w:val="ListLabel 12"/>
    <w:qFormat/>
    <w:rPr>
      <w:u w:val="none"/>
    </w:rPr>
  </w:style>
  <w:style w:type="character" w:styleId="ListLabel13" w:customStyle="1">
    <w:name w:val="ListLabel 13"/>
    <w:qFormat/>
    <w:rPr>
      <w:u w:val="none"/>
    </w:rPr>
  </w:style>
  <w:style w:type="character" w:styleId="ListLabel14" w:customStyle="1">
    <w:name w:val="ListLabel 14"/>
    <w:qFormat/>
    <w:rPr>
      <w:u w:val="none"/>
    </w:rPr>
  </w:style>
  <w:style w:type="character" w:styleId="ListLabel15" w:customStyle="1">
    <w:name w:val="ListLabel 15"/>
    <w:qFormat/>
    <w:rPr>
      <w:u w:val="none"/>
    </w:rPr>
  </w:style>
  <w:style w:type="character" w:styleId="ListLabel16" w:customStyle="1">
    <w:name w:val="ListLabel 16"/>
    <w:qFormat/>
    <w:rPr>
      <w:u w:val="none"/>
    </w:rPr>
  </w:style>
  <w:style w:type="character" w:styleId="ListLabel17" w:customStyle="1">
    <w:name w:val="ListLabel 17"/>
    <w:qFormat/>
    <w:rPr>
      <w:u w:val="none"/>
    </w:rPr>
  </w:style>
  <w:style w:type="character" w:styleId="ListLabel18" w:customStyle="1">
    <w:name w:val="ListLabel 18"/>
    <w:qFormat/>
    <w:rPr>
      <w:u w:val="none"/>
    </w:rPr>
  </w:style>
  <w:style w:type="character" w:styleId="ListLabel19" w:customStyle="1">
    <w:name w:val="ListLabel 19"/>
    <w:qFormat/>
    <w:rPr>
      <w:u w:val="none"/>
    </w:rPr>
  </w:style>
  <w:style w:type="character" w:styleId="ListLabel20" w:customStyle="1">
    <w:name w:val="ListLabel 20"/>
    <w:qFormat/>
    <w:rPr>
      <w:u w:val="none"/>
    </w:rPr>
  </w:style>
  <w:style w:type="character" w:styleId="ListLabel21" w:customStyle="1">
    <w:name w:val="ListLabel 21"/>
    <w:qFormat/>
    <w:rPr>
      <w:u w:val="none"/>
    </w:rPr>
  </w:style>
  <w:style w:type="character" w:styleId="ListLabel22" w:customStyle="1">
    <w:name w:val="ListLabel 22"/>
    <w:qFormat/>
    <w:rPr>
      <w:u w:val="none"/>
    </w:rPr>
  </w:style>
  <w:style w:type="character" w:styleId="ListLabel23" w:customStyle="1">
    <w:name w:val="ListLabel 23"/>
    <w:qFormat/>
    <w:rPr>
      <w:u w:val="none"/>
    </w:rPr>
  </w:style>
  <w:style w:type="character" w:styleId="ListLabel24" w:customStyle="1">
    <w:name w:val="ListLabel 24"/>
    <w:qFormat/>
    <w:rPr>
      <w:u w:val="none"/>
    </w:rPr>
  </w:style>
  <w:style w:type="character" w:styleId="ListLabel25" w:customStyle="1">
    <w:name w:val="ListLabel 25"/>
    <w:qFormat/>
    <w:rPr>
      <w:u w:val="none"/>
    </w:rPr>
  </w:style>
  <w:style w:type="character" w:styleId="ListLabel26" w:customStyle="1">
    <w:name w:val="ListLabel 26"/>
    <w:qFormat/>
    <w:rPr>
      <w:u w:val="none"/>
    </w:rPr>
  </w:style>
  <w:style w:type="character" w:styleId="ListLabel27" w:customStyle="1">
    <w:name w:val="ListLabel 27"/>
    <w:qFormat/>
    <w:rPr>
      <w:u w:val="none"/>
    </w:rPr>
  </w:style>
  <w:style w:type="character" w:styleId="ListLabel28" w:customStyle="1">
    <w:name w:val="ListLabel 28"/>
    <w:qFormat/>
    <w:rPr>
      <w:u w:val="none"/>
    </w:rPr>
  </w:style>
  <w:style w:type="character" w:styleId="ListLabel29" w:customStyle="1">
    <w:name w:val="ListLabel 29"/>
    <w:qFormat/>
    <w:rPr>
      <w:u w:val="none"/>
    </w:rPr>
  </w:style>
  <w:style w:type="character" w:styleId="ListLabel30" w:customStyle="1">
    <w:name w:val="ListLabel 30"/>
    <w:qFormat/>
    <w:rPr>
      <w:u w:val="none"/>
    </w:rPr>
  </w:style>
  <w:style w:type="character" w:styleId="ListLabel31" w:customStyle="1">
    <w:name w:val="ListLabel 31"/>
    <w:qFormat/>
    <w:rPr>
      <w:u w:val="none"/>
    </w:rPr>
  </w:style>
  <w:style w:type="character" w:styleId="ListLabel32" w:customStyle="1">
    <w:name w:val="ListLabel 32"/>
    <w:qFormat/>
    <w:rPr>
      <w:u w:val="none"/>
    </w:rPr>
  </w:style>
  <w:style w:type="character" w:styleId="ListLabel33" w:customStyle="1">
    <w:name w:val="ListLabel 33"/>
    <w:qFormat/>
    <w:rPr>
      <w:u w:val="none"/>
    </w:rPr>
  </w:style>
  <w:style w:type="character" w:styleId="ListLabel34" w:customStyle="1">
    <w:name w:val="ListLabel 34"/>
    <w:qFormat/>
    <w:rPr>
      <w:u w:val="none"/>
    </w:rPr>
  </w:style>
  <w:style w:type="character" w:styleId="ListLabel35" w:customStyle="1">
    <w:name w:val="ListLabel 35"/>
    <w:qFormat/>
    <w:rPr>
      <w:u w:val="none"/>
    </w:rPr>
  </w:style>
  <w:style w:type="character" w:styleId="ListLabel36" w:customStyle="1">
    <w:name w:val="ListLabel 36"/>
    <w:qFormat/>
    <w:rPr>
      <w:u w:val="none"/>
    </w:rPr>
  </w:style>
  <w:style w:type="paragraph" w:styleId="Nadpis" w:customStyle="1">
    <w:name w:val="Nadpis"/>
    <w:basedOn w:val="Normal"/>
    <w:next w:val="Tlotextu"/>
    <w:qFormat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lotextu">
    <w:name w:val="Body Text"/>
    <w:basedOn w:val="Normal"/>
    <w:pPr>
      <w:spacing w:lineRule="auto" w:line="288" w:before="0" w:after="140"/>
    </w:pPr>
    <w:rPr/>
  </w:style>
  <w:style w:type="paragraph" w:styleId="Seznam">
    <w:name w:val="List"/>
    <w:basedOn w:val="Tlotextu"/>
    <w:pPr/>
    <w:rPr>
      <w:rFonts w:ascii="Times New Roman" w:hAnsi="Times New Roman" w:cs="Mang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Rejstk" w:customStyle="1">
    <w:name w:val="Rejstřík"/>
    <w:basedOn w:val="Normal"/>
    <w:qFormat/>
    <w:pPr>
      <w:suppressLineNumbers/>
    </w:pPr>
    <w:rPr>
      <w:rFonts w:ascii="Times New Roman" w:hAnsi="Times New Roman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Nzev">
    <w:name w:val="Title"/>
    <w:basedOn w:val="Normal"/>
    <w:qFormat/>
    <w:pPr>
      <w:keepNext/>
      <w:keepLines/>
      <w:spacing w:before="0" w:after="60"/>
    </w:pPr>
    <w:rPr>
      <w:sz w:val="52"/>
      <w:szCs w:val="52"/>
    </w:rPr>
  </w:style>
  <w:style w:type="paragraph" w:styleId="Podtitul">
    <w:name w:val="Subtitle"/>
    <w:basedOn w:val="Normal"/>
    <w:qFormat/>
    <w:pPr>
      <w:keepNext/>
      <w:keepLines/>
      <w:spacing w:before="0" w:after="320"/>
    </w:pPr>
    <w:rPr>
      <w:color w:val="666666"/>
      <w:sz w:val="30"/>
      <w:szCs w:val="30"/>
    </w:rPr>
  </w:style>
  <w:style w:type="paragraph" w:styleId="Obsahtabulky">
    <w:name w:val="Obsah tabulky"/>
    <w:basedOn w:val="Normal"/>
    <w:qFormat/>
    <w:pPr>
      <w:suppressLineNumbers/>
    </w:pPr>
    <w:rPr/>
  </w:style>
  <w:style w:type="paragraph" w:styleId="Nadpistabulky">
    <w:name w:val="Nadpis tabulky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Mkatabulky">
    <w:name w:val="Table Grid"/>
    <w:basedOn w:val="Normlntabulka"/>
    <w:uiPriority w:val="39"/>
    <w:rsid w:val="00a104f7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Application>LibreOffice/5.1.5.2$Windows_x86 LibreOffice_project/7a864d8825610a8c07cfc3bc01dd4fce6a9447e5</Application>
  <Pages>7</Pages>
  <Words>1503</Words>
  <CharactersWithSpaces>8475</CharactersWithSpaces>
  <Paragraphs>274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2020-09-30T11:58:00Z</dcterms:created>
  <dc:creator>city upgrade</dc:creator>
  <dc:description/>
  <dc:language>cs-CZ</dc:language>
  <cp:lastModifiedBy/>
  <cp:lastPrinted>2020-10-05T08:57:00Z</cp:lastPrinted>
  <dcterms:modified xsi:type="dcterms:W3CDTF">2020-10-10T11:12:39Z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